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155A6C" w:rsidP="00F6665C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5D1BF8" w:rsidRDefault="005D1BF8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155A6C" w:rsidRPr="007B6C7D" w:rsidRDefault="00155A6C" w:rsidP="00155A6C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5.6.1. P</w:t>
            </w:r>
            <w:r w:rsidRPr="009B5041">
              <w:rPr>
                <w:rFonts w:ascii="Times New Roman" w:hAnsi="Times New Roman"/>
                <w:b/>
              </w:rPr>
              <w:t>edagogick</w:t>
            </w:r>
            <w:r>
              <w:rPr>
                <w:rFonts w:ascii="Times New Roman" w:hAnsi="Times New Roman"/>
                <w:b/>
              </w:rPr>
              <w:t>ý</w:t>
            </w:r>
            <w:r w:rsidRPr="009B5041">
              <w:rPr>
                <w:rFonts w:ascii="Times New Roman" w:hAnsi="Times New Roman"/>
                <w:b/>
              </w:rPr>
              <w:t xml:space="preserve"> klub</w:t>
            </w:r>
            <w:r w:rsidRPr="00155A6C">
              <w:rPr>
                <w:rFonts w:ascii="Times New Roman" w:hAnsi="Times New Roman"/>
                <w:b/>
              </w:rPr>
              <w:t xml:space="preserve"> matematickej gramotnosti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155A6C" w:rsidRPr="007B6C7D" w:rsidRDefault="003A3BBE" w:rsidP="00A521CF">
            <w:pPr>
              <w:tabs>
                <w:tab w:val="left" w:pos="4007"/>
              </w:tabs>
              <w:spacing w:after="0" w:line="240" w:lineRule="auto"/>
            </w:pPr>
            <w:r>
              <w:t>24</w:t>
            </w:r>
            <w:r w:rsidR="004A0287">
              <w:t>.</w:t>
            </w:r>
            <w:r w:rsidR="003731E9">
              <w:t>6</w:t>
            </w:r>
            <w:r w:rsidR="004A0287">
              <w:t>.2020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155A6C" w:rsidRPr="007B6C7D" w:rsidRDefault="004E605A" w:rsidP="00155A6C">
            <w:pPr>
              <w:tabs>
                <w:tab w:val="left" w:pos="4007"/>
              </w:tabs>
              <w:spacing w:after="0" w:line="240" w:lineRule="auto"/>
            </w:pPr>
            <w:r>
              <w:t>PaedDr. Ján Šunderlík</w:t>
            </w:r>
            <w:r w:rsidR="008B1B76">
              <w:t>, PhD.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155A6C" w:rsidRPr="007B6C7D" w:rsidRDefault="00B70A6A" w:rsidP="00155A6C">
            <w:pPr>
              <w:tabs>
                <w:tab w:val="left" w:pos="4007"/>
              </w:tabs>
              <w:spacing w:after="0" w:line="240" w:lineRule="auto"/>
            </w:pPr>
            <w:hyperlink r:id="rId6" w:history="1">
              <w:r w:rsidR="00415EFB" w:rsidRPr="00F3069E">
                <w:rPr>
                  <w:rStyle w:val="Hypertextovprepojenie"/>
                </w:rPr>
                <w:t>www.gcm.sk</w:t>
              </w:r>
            </w:hyperlink>
          </w:p>
        </w:tc>
      </w:tr>
    </w:tbl>
    <w:p w:rsidR="00F6665C" w:rsidRPr="00137050" w:rsidRDefault="00F6665C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7B6C7D" w:rsidTr="008836D8">
        <w:trPr>
          <w:trHeight w:val="6419"/>
        </w:trPr>
        <w:tc>
          <w:tcPr>
            <w:tcW w:w="9212" w:type="dxa"/>
          </w:tcPr>
          <w:p w:rsidR="00C1633D" w:rsidRPr="00C1633D" w:rsidRDefault="00C1633D" w:rsidP="00C1633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DE5913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t>Manažérske zhrnutie:</w:t>
            </w:r>
          </w:p>
          <w:p w:rsidR="003A3BBE" w:rsidRPr="00C1633D" w:rsidRDefault="00DE5913" w:rsidP="00C1633D">
            <w:pPr>
              <w:pStyle w:val="Odsekzoznamu"/>
              <w:spacing w:after="0" w:line="240" w:lineRule="auto"/>
              <w:ind w:right="309"/>
              <w:jc w:val="both"/>
              <w:textAlignment w:val="baseline"/>
              <w:rPr>
                <w:rFonts w:ascii="Times New Roman" w:hAnsi="Times New Roman"/>
              </w:rPr>
            </w:pPr>
            <w:r w:rsidRPr="00C1633D">
              <w:rPr>
                <w:rFonts w:ascii="Times New Roman" w:hAnsi="Times New Roman"/>
              </w:rPr>
              <w:t xml:space="preserve">V mesiaci </w:t>
            </w:r>
            <w:r w:rsidR="003731E9" w:rsidRPr="00C1633D">
              <w:rPr>
                <w:rFonts w:ascii="Times New Roman" w:hAnsi="Times New Roman"/>
              </w:rPr>
              <w:t>jún</w:t>
            </w:r>
            <w:r w:rsidR="00E072CC" w:rsidRPr="00C1633D">
              <w:rPr>
                <w:rFonts w:ascii="Times New Roman" w:hAnsi="Times New Roman"/>
              </w:rPr>
              <w:t xml:space="preserve"> </w:t>
            </w:r>
            <w:r w:rsidR="003731E9" w:rsidRPr="00C1633D">
              <w:rPr>
                <w:rFonts w:ascii="Times New Roman" w:hAnsi="Times New Roman"/>
              </w:rPr>
              <w:t>boli plánované dve stretnutia pedagogického klubu matematickej gramotnosti.</w:t>
            </w:r>
            <w:r w:rsidRPr="00C1633D">
              <w:rPr>
                <w:rFonts w:ascii="Times New Roman" w:hAnsi="Times New Roman"/>
              </w:rPr>
              <w:t xml:space="preserve"> </w:t>
            </w:r>
            <w:r w:rsidR="003731E9" w:rsidRPr="00C1633D">
              <w:rPr>
                <w:rFonts w:ascii="Times New Roman" w:hAnsi="Times New Roman"/>
              </w:rPr>
              <w:t xml:space="preserve">Dané stretnutie bolo </w:t>
            </w:r>
            <w:r w:rsidR="003A3BBE" w:rsidRPr="00C1633D">
              <w:rPr>
                <w:rFonts w:ascii="Times New Roman" w:hAnsi="Times New Roman"/>
              </w:rPr>
              <w:t>druhé</w:t>
            </w:r>
            <w:r w:rsidR="003731E9" w:rsidRPr="00C1633D">
              <w:rPr>
                <w:rFonts w:ascii="Times New Roman" w:hAnsi="Times New Roman"/>
              </w:rPr>
              <w:t xml:space="preserve"> v poradí a </w:t>
            </w:r>
            <w:r w:rsidR="00A521CF" w:rsidRPr="00C1633D">
              <w:rPr>
                <w:rFonts w:ascii="Times New Roman" w:hAnsi="Times New Roman"/>
              </w:rPr>
              <w:t>konalo</w:t>
            </w:r>
            <w:r w:rsidR="003731E9" w:rsidRPr="00C1633D">
              <w:rPr>
                <w:rFonts w:ascii="Times New Roman" w:hAnsi="Times New Roman"/>
              </w:rPr>
              <w:t xml:space="preserve"> sa</w:t>
            </w:r>
            <w:r w:rsidR="00A521CF" w:rsidRPr="00C1633D">
              <w:rPr>
                <w:rFonts w:ascii="Times New Roman" w:hAnsi="Times New Roman"/>
              </w:rPr>
              <w:t xml:space="preserve"> dištančnou formou kvôli </w:t>
            </w:r>
            <w:r w:rsidR="00004C38" w:rsidRPr="00C1633D">
              <w:rPr>
                <w:rFonts w:ascii="Times New Roman" w:hAnsi="Times New Roman"/>
              </w:rPr>
              <w:t>pandémii</w:t>
            </w:r>
            <w:r w:rsidR="00A521CF" w:rsidRPr="00C1633D">
              <w:rPr>
                <w:rFonts w:ascii="Times New Roman" w:hAnsi="Times New Roman"/>
              </w:rPr>
              <w:t xml:space="preserve"> </w:t>
            </w:r>
            <w:r w:rsidR="003731E9" w:rsidRPr="00C1633D">
              <w:rPr>
                <w:rFonts w:ascii="Times New Roman" w:hAnsi="Times New Roman"/>
              </w:rPr>
              <w:t>COVID 19</w:t>
            </w:r>
            <w:r w:rsidR="00A521CF" w:rsidRPr="00C1633D">
              <w:rPr>
                <w:rFonts w:ascii="Times New Roman" w:hAnsi="Times New Roman"/>
              </w:rPr>
              <w:t xml:space="preserve"> </w:t>
            </w:r>
            <w:r w:rsidR="00004C38" w:rsidRPr="00C1633D">
              <w:rPr>
                <w:rFonts w:ascii="Times New Roman" w:hAnsi="Times New Roman"/>
              </w:rPr>
              <w:t>formou online stretnutia cez program</w:t>
            </w:r>
            <w:r w:rsidR="00A521CF" w:rsidRPr="00C1633D">
              <w:rPr>
                <w:rFonts w:ascii="Times New Roman" w:hAnsi="Times New Roman"/>
              </w:rPr>
              <w:t xml:space="preserve"> </w:t>
            </w:r>
            <w:proofErr w:type="spellStart"/>
            <w:r w:rsidR="00A521CF" w:rsidRPr="00C1633D">
              <w:rPr>
                <w:rFonts w:ascii="Times New Roman" w:hAnsi="Times New Roman"/>
              </w:rPr>
              <w:t>Teams</w:t>
            </w:r>
            <w:proofErr w:type="spellEnd"/>
            <w:r w:rsidR="00A521CF" w:rsidRPr="00C1633D">
              <w:rPr>
                <w:rFonts w:ascii="Times New Roman" w:hAnsi="Times New Roman"/>
              </w:rPr>
              <w:t xml:space="preserve">. </w:t>
            </w:r>
            <w:r w:rsidRPr="00C1633D">
              <w:rPr>
                <w:rFonts w:ascii="Times New Roman" w:hAnsi="Times New Roman"/>
              </w:rPr>
              <w:t xml:space="preserve">Na tomto stretnutí sme mali </w:t>
            </w:r>
            <w:r w:rsidR="00A521CF" w:rsidRPr="00C1633D">
              <w:rPr>
                <w:rFonts w:ascii="Times New Roman" w:hAnsi="Times New Roman"/>
              </w:rPr>
              <w:t xml:space="preserve">dve nosné témy. </w:t>
            </w:r>
            <w:r w:rsidR="003A3BBE" w:rsidRPr="00C1633D">
              <w:rPr>
                <w:rFonts w:ascii="Times New Roman" w:hAnsi="Times New Roman"/>
              </w:rPr>
              <w:t xml:space="preserve">Nakoľko sa jednalo o posledné stretnutie v tomto školskom roku hlavnú časť tvorilo vyhodnotenie práce členov PK ako aj kontrola časovo-tematických plánov a končiaceho sa mimoriadneho druhého polroka. Vzhľadom na mimoriadnu situáciu sa príprava mimoriadneho </w:t>
            </w:r>
            <w:proofErr w:type="spellStart"/>
            <w:r w:rsidR="003A3BBE" w:rsidRPr="00C1633D">
              <w:rPr>
                <w:rFonts w:ascii="Times New Roman" w:hAnsi="Times New Roman"/>
              </w:rPr>
              <w:t>medzipredmetového</w:t>
            </w:r>
            <w:proofErr w:type="spellEnd"/>
            <w:r w:rsidR="003A3BBE" w:rsidRPr="00C1633D">
              <w:rPr>
                <w:rFonts w:ascii="Times New Roman" w:hAnsi="Times New Roman"/>
              </w:rPr>
              <w:t xml:space="preserve"> projektu nerealizovala. Druhou témou zostáva stále aktuálna téma IKT a rozvoj matematickej gramotnosti. </w:t>
            </w:r>
          </w:p>
          <w:p w:rsidR="00F6665C" w:rsidRPr="00C1633D" w:rsidRDefault="00F6665C" w:rsidP="00C1633D">
            <w:pPr>
              <w:tabs>
                <w:tab w:val="left" w:pos="1114"/>
              </w:tabs>
              <w:spacing w:after="0" w:line="240" w:lineRule="auto"/>
              <w:ind w:right="309"/>
              <w:jc w:val="both"/>
              <w:rPr>
                <w:rFonts w:ascii="Times New Roman" w:hAnsi="Times New Roman"/>
              </w:rPr>
            </w:pPr>
          </w:p>
          <w:p w:rsidR="00F6665C" w:rsidRPr="00F52225" w:rsidRDefault="00155A6C" w:rsidP="00C1633D">
            <w:pPr>
              <w:pStyle w:val="Odsekzoznamu"/>
              <w:spacing w:line="360" w:lineRule="auto"/>
              <w:ind w:left="731" w:right="309"/>
              <w:jc w:val="both"/>
              <w:rPr>
                <w:rFonts w:ascii="Times New Roman" w:hAnsi="Times New Roman"/>
              </w:rPr>
            </w:pPr>
            <w:r w:rsidRPr="00C1633D">
              <w:rPr>
                <w:rFonts w:ascii="Times New Roman" w:hAnsi="Times New Roman"/>
              </w:rPr>
              <w:t>kľúčové slová</w:t>
            </w:r>
            <w:r w:rsidR="00DE5913" w:rsidRPr="00C1633D">
              <w:rPr>
                <w:rFonts w:ascii="Times New Roman" w:hAnsi="Times New Roman"/>
              </w:rPr>
              <w:t>:</w:t>
            </w:r>
            <w:r w:rsidR="00EF2460" w:rsidRPr="00C1633D">
              <w:rPr>
                <w:rFonts w:ascii="Times New Roman" w:hAnsi="Times New Roman"/>
              </w:rPr>
              <w:t xml:space="preserve"> reflexia na odučenú </w:t>
            </w:r>
            <w:r w:rsidR="003A3BBE" w:rsidRPr="00C1633D">
              <w:rPr>
                <w:rFonts w:ascii="Times New Roman" w:hAnsi="Times New Roman"/>
              </w:rPr>
              <w:t>prax, časovo-tematické plány, IKT, matematická gramotnosť</w:t>
            </w:r>
            <w:r w:rsidR="00EF2460">
              <w:rPr>
                <w:rFonts w:ascii="Times New Roman" w:hAnsi="Times New Roman"/>
              </w:rPr>
              <w:t xml:space="preserve"> </w:t>
            </w:r>
          </w:p>
        </w:tc>
      </w:tr>
      <w:tr w:rsidR="00F6665C" w:rsidRPr="007B6C7D" w:rsidTr="00526E60">
        <w:trPr>
          <w:trHeight w:val="1134"/>
        </w:trPr>
        <w:tc>
          <w:tcPr>
            <w:tcW w:w="9212" w:type="dxa"/>
          </w:tcPr>
          <w:p w:rsidR="00C1633D" w:rsidRPr="00C1633D" w:rsidRDefault="00C1633D" w:rsidP="00C1633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06036D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06036D"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32601C" w:rsidRPr="0006036D" w:rsidRDefault="0032601C" w:rsidP="0032601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32601C" w:rsidRPr="0006036D" w:rsidTr="0032601C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3A3BBE" w:rsidRDefault="003A3BBE" w:rsidP="003A3BBE">
                  <w:pPr>
                    <w:pStyle w:val="Normlnywebov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Príprava spoločného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medzipredmetového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projektu, matematika, informatika, fyzika.</w:t>
                  </w:r>
                </w:p>
                <w:p w:rsidR="003A3BBE" w:rsidRDefault="003A3BBE" w:rsidP="003A3BBE">
                  <w:pPr>
                    <w:pStyle w:val="Normlnywebov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IKT a rozvoj matematickej gramotnosti.</w:t>
                  </w:r>
                </w:p>
                <w:p w:rsidR="003A3BBE" w:rsidRDefault="003A3BBE" w:rsidP="003A3BBE">
                  <w:pPr>
                    <w:pStyle w:val="Normlnywebov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Kontrola plnenia časovo-tematických plánov - návrhy na ich úpravu.</w:t>
                  </w:r>
                </w:p>
                <w:p w:rsidR="003A3BBE" w:rsidRPr="00730C18" w:rsidRDefault="003A3BBE" w:rsidP="003A3BBE">
                  <w:pPr>
                    <w:pStyle w:val="Normlnywebov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Vyhodnotenie maturitných skúšok, prijímacích skúšok, matematických súťaží.</w:t>
                  </w:r>
                </w:p>
                <w:p w:rsidR="000C0011" w:rsidRPr="00730C18" w:rsidRDefault="003A3BBE" w:rsidP="0016603E">
                  <w:pPr>
                    <w:pStyle w:val="Normlnywebov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</w:pPr>
                  <w:r w:rsidRPr="00730C18">
                    <w:rPr>
                      <w:color w:val="000000"/>
                      <w:sz w:val="22"/>
                      <w:szCs w:val="22"/>
                    </w:rPr>
                    <w:t>Vyhodnotenie práce členov PK.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6"/>
                  </w:tblGrid>
                  <w:tr w:rsidR="000C0011" w:rsidRPr="000C0011" w:rsidTr="000C0011">
                    <w:trPr>
                      <w:trHeight w:val="300"/>
                    </w:trPr>
                    <w:tc>
                      <w:tcPr>
                        <w:tcW w:w="0" w:type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0C0011" w:rsidRPr="00C1633D" w:rsidRDefault="000C0011" w:rsidP="00C1633D">
                        <w:pPr>
                          <w:spacing w:after="0" w:line="240" w:lineRule="auto"/>
                          <w:ind w:right="330"/>
                          <w:textAlignment w:val="baseline"/>
                          <w:rPr>
                            <w:rFonts w:ascii="Times New Roman" w:eastAsia="Times New Roman" w:hAnsi="Times New Roman"/>
                            <w:color w:val="000000"/>
                            <w:lang w:eastAsia="sk-SK"/>
                          </w:rPr>
                        </w:pPr>
                      </w:p>
                      <w:p w:rsidR="00EF2460" w:rsidRPr="00C1633D" w:rsidRDefault="00730C18" w:rsidP="00C1633D">
                        <w:pPr>
                          <w:pStyle w:val="Odsekzoznamu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right="330"/>
                          <w:jc w:val="both"/>
                          <w:textAlignment w:val="baseline"/>
                          <w:rPr>
                            <w:rFonts w:ascii="Times New Roman" w:hAnsi="Times New Roman"/>
                          </w:rPr>
                        </w:pPr>
                        <w:r w:rsidRPr="00C1633D">
                          <w:rPr>
                            <w:rFonts w:ascii="Times New Roman" w:hAnsi="Times New Roman"/>
                          </w:rPr>
                          <w:t>Vzhľadom na obmedz</w:t>
                        </w:r>
                        <w:r w:rsidR="00C1633D">
                          <w:rPr>
                            <w:rFonts w:ascii="Times New Roman" w:hAnsi="Times New Roman"/>
                          </w:rPr>
                          <w:t>e</w:t>
                        </w:r>
                        <w:r w:rsidRPr="00C1633D">
                          <w:rPr>
                            <w:rFonts w:ascii="Times New Roman" w:hAnsi="Times New Roman"/>
                          </w:rPr>
                          <w:t xml:space="preserve">né možnosti počas pandémie sa realizácia </w:t>
                        </w:r>
                        <w:proofErr w:type="spellStart"/>
                        <w:r w:rsidRPr="00C1633D">
                          <w:rPr>
                            <w:rFonts w:ascii="Times New Roman" w:hAnsi="Times New Roman"/>
                          </w:rPr>
                          <w:t>medzipredmetového</w:t>
                        </w:r>
                        <w:proofErr w:type="spellEnd"/>
                        <w:r w:rsidRPr="00C1633D">
                          <w:rPr>
                            <w:rFonts w:ascii="Times New Roman" w:hAnsi="Times New Roman"/>
                          </w:rPr>
                          <w:t xml:space="preserve"> projektu neuskutočnila. Jeho opätovné zaradenie v budúcom školskom roku bude prerokované na stretnutí pedagogického klubu.</w:t>
                        </w:r>
                      </w:p>
                      <w:p w:rsidR="00730C18" w:rsidRPr="00C1633D" w:rsidRDefault="00730C18" w:rsidP="00C1633D">
                        <w:pPr>
                          <w:pStyle w:val="Odsekzoznamu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right="330"/>
                          <w:jc w:val="both"/>
                          <w:textAlignment w:val="baseline"/>
                          <w:rPr>
                            <w:rFonts w:ascii="Times New Roman" w:hAnsi="Times New Roman"/>
                          </w:rPr>
                        </w:pPr>
                        <w:r w:rsidRPr="00C1633D">
                          <w:rPr>
                            <w:rFonts w:ascii="Times New Roman" w:hAnsi="Times New Roman"/>
                          </w:rPr>
                          <w:t xml:space="preserve">Vzhľadom na predchádzajúce stretnutie sme diskutovali o prezentovaných ukážkach (napríklad rezov kocky prostredníctvom 3D grafického okna v programe </w:t>
                        </w:r>
                        <w:proofErr w:type="spellStart"/>
                        <w:r w:rsidRPr="00C1633D">
                          <w:rPr>
                            <w:rFonts w:ascii="Times New Roman" w:hAnsi="Times New Roman"/>
                          </w:rPr>
                          <w:t>GeoGebra</w:t>
                        </w:r>
                        <w:proofErr w:type="spellEnd"/>
                        <w:r w:rsidRPr="00C1633D">
                          <w:rPr>
                            <w:rFonts w:ascii="Times New Roman" w:hAnsi="Times New Roman"/>
                          </w:rPr>
                          <w:t xml:space="preserve">) a jeho možnosti rozvíjania matematickej gramotnosti aj na bežných (prezenčných) hodinách. </w:t>
                        </w:r>
                      </w:p>
                      <w:p w:rsidR="00730C18" w:rsidRPr="00C1633D" w:rsidRDefault="00730C18" w:rsidP="00C1633D">
                        <w:pPr>
                          <w:pStyle w:val="Odsekzoznamu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right="330"/>
                          <w:jc w:val="both"/>
                          <w:textAlignment w:val="baseline"/>
                          <w:rPr>
                            <w:rFonts w:ascii="Times New Roman" w:hAnsi="Times New Roman"/>
                          </w:rPr>
                        </w:pPr>
                        <w:r w:rsidRPr="00C1633D">
                          <w:rPr>
                            <w:rFonts w:ascii="Times New Roman" w:hAnsi="Times New Roman"/>
                          </w:rPr>
                          <w:t xml:space="preserve">Členovia klubu zhodnotili ako napredovali v plnení časovo-tematických plánov počas dištančného vzdelávania. Neprebrané témy budú presunuté do ďalšieho školského roku. </w:t>
                        </w:r>
                      </w:p>
                      <w:p w:rsidR="00730C18" w:rsidRPr="00C1633D" w:rsidRDefault="00730C18" w:rsidP="00C1633D">
                        <w:pPr>
                          <w:pStyle w:val="Odsekzoznamu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right="330"/>
                          <w:jc w:val="both"/>
                          <w:textAlignment w:val="baseline"/>
                          <w:rPr>
                            <w:rFonts w:ascii="Times New Roman" w:hAnsi="Times New Roman"/>
                          </w:rPr>
                        </w:pPr>
                        <w:r w:rsidRPr="00C1633D">
                          <w:rPr>
                            <w:rFonts w:ascii="Times New Roman" w:hAnsi="Times New Roman"/>
                          </w:rPr>
                          <w:t xml:space="preserve">Maturitné skúšky prebehli v tomto školskom roku administratívnou formou. Taktiež aj časť prijímacích skúšok. </w:t>
                        </w:r>
                        <w:r w:rsidR="00F306E6" w:rsidRPr="00C1633D">
                          <w:rPr>
                            <w:rFonts w:ascii="Times New Roman" w:hAnsi="Times New Roman"/>
                          </w:rPr>
                          <w:t xml:space="preserve">Jedine prijímacie skúšky pre osemročné štúdium prebehli prezenčnou formou. </w:t>
                        </w:r>
                      </w:p>
                      <w:p w:rsidR="001056D6" w:rsidRPr="00C1633D" w:rsidRDefault="00F306E6" w:rsidP="00C1633D">
                        <w:pPr>
                          <w:pStyle w:val="Odsekzoznamu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right="330"/>
                          <w:jc w:val="both"/>
                          <w:textAlignment w:val="baseline"/>
                          <w:rPr>
                            <w:rFonts w:ascii="Times New Roman" w:hAnsi="Times New Roman"/>
                          </w:rPr>
                        </w:pPr>
                        <w:r w:rsidRPr="00C1633D">
                          <w:rPr>
                            <w:rFonts w:ascii="Times New Roman" w:hAnsi="Times New Roman"/>
                          </w:rPr>
                          <w:t xml:space="preserve">Členovia klubu si postupne zvykali na systematické sa stretávanie na mesačnej báze a práce na plánovaných aktivitách. Celkovo bola práca v pedagogickom klube matematickej gramotnosti hodnotená pozitívne. V ďalšom školskom roku sme si stanovili pokračovať v analýze vzdelávania so zameraním na rozvoj matematickej gramotnosti. </w:t>
                        </w:r>
                      </w:p>
                      <w:p w:rsidR="004A0287" w:rsidRPr="00C1633D" w:rsidRDefault="00526E60" w:rsidP="00C1633D">
                        <w:pPr>
                          <w:spacing w:after="0" w:line="240" w:lineRule="auto"/>
                          <w:ind w:left="502" w:right="330"/>
                          <w:textAlignment w:val="baseline"/>
                          <w:rPr>
                            <w:rFonts w:ascii="Times New Roman" w:eastAsia="Times New Roman" w:hAnsi="Times New Roman"/>
                            <w:color w:val="000000"/>
                            <w:lang w:eastAsia="sk-SK"/>
                          </w:rPr>
                        </w:pPr>
                        <w:r w:rsidRPr="00C1633D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32601C" w:rsidRPr="0006036D" w:rsidRDefault="0032601C" w:rsidP="0032601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</w:p>
                <w:p w:rsidR="00F71B37" w:rsidRPr="0006036D" w:rsidRDefault="0006036D" w:rsidP="00C1633D">
                  <w:pPr>
                    <w:pStyle w:val="Odsekzoznamu"/>
                    <w:spacing w:after="0" w:line="240" w:lineRule="auto"/>
                    <w:ind w:left="372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lastRenderedPageBreak/>
                    <w:t xml:space="preserve"> </w:t>
                  </w:r>
                </w:p>
              </w:tc>
            </w:tr>
          </w:tbl>
          <w:p w:rsidR="00F6665C" w:rsidRPr="00526E60" w:rsidRDefault="00F6665C" w:rsidP="00526E60">
            <w:pPr>
              <w:rPr>
                <w:rFonts w:ascii="Times New Roman" w:hAnsi="Times New Roman"/>
              </w:rPr>
            </w:pPr>
          </w:p>
        </w:tc>
      </w:tr>
      <w:tr w:rsidR="00F6665C" w:rsidRPr="007B6C7D" w:rsidTr="005E2F77">
        <w:trPr>
          <w:trHeight w:val="2964"/>
        </w:trPr>
        <w:tc>
          <w:tcPr>
            <w:tcW w:w="9212" w:type="dxa"/>
          </w:tcPr>
          <w:p w:rsidR="00F6665C" w:rsidRPr="0006036D" w:rsidRDefault="00F6665C" w:rsidP="00155A6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06036D" w:rsidRPr="007B6C7D" w:rsidRDefault="0006036D" w:rsidP="0006036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E2F77" w:rsidRDefault="00F306E6" w:rsidP="00C1633D">
            <w:pPr>
              <w:tabs>
                <w:tab w:val="left" w:pos="1114"/>
              </w:tabs>
              <w:spacing w:after="0" w:line="240" w:lineRule="auto"/>
              <w:ind w:left="447" w:right="5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Prvý rok práce pedagogického klubu matematickej gramotnosti hodnotíme pozitívne</w:t>
            </w:r>
            <w:r w:rsidR="005E2F77">
              <w:rPr>
                <w:rFonts w:ascii="Times New Roman" w:hAnsi="Times New Roman"/>
              </w:rPr>
              <w:t>. Ide najmä o</w:t>
            </w:r>
            <w:r>
              <w:rPr>
                <w:rFonts w:ascii="Times New Roman" w:hAnsi="Times New Roman"/>
              </w:rPr>
              <w:t xml:space="preserve"> </w:t>
            </w:r>
            <w:r w:rsidR="005E2F77">
              <w:rPr>
                <w:rFonts w:ascii="Times New Roman" w:hAnsi="Times New Roman"/>
              </w:rPr>
              <w:t>oblasť</w:t>
            </w:r>
            <w:r>
              <w:rPr>
                <w:rFonts w:ascii="Times New Roman" w:hAnsi="Times New Roman"/>
              </w:rPr>
              <w:t xml:space="preserve"> rozvoja </w:t>
            </w:r>
            <w:r w:rsidR="005E2F77">
              <w:rPr>
                <w:rFonts w:ascii="Times New Roman" w:hAnsi="Times New Roman"/>
              </w:rPr>
              <w:t>IKT</w:t>
            </w:r>
            <w:r>
              <w:rPr>
                <w:rFonts w:ascii="Times New Roman" w:hAnsi="Times New Roman"/>
              </w:rPr>
              <w:t xml:space="preserve"> </w:t>
            </w:r>
            <w:r w:rsidR="005E2F77">
              <w:rPr>
                <w:rFonts w:ascii="Times New Roman" w:hAnsi="Times New Roman"/>
              </w:rPr>
              <w:t xml:space="preserve">kompetencií, ktoré boli plne využité počas pandémie COVID 19. Z uvedeného hľadiska mal navrhnutý obsah pedagogického klubu matematickej </w:t>
            </w:r>
            <w:proofErr w:type="spellStart"/>
            <w:r w:rsidR="005E2F77">
              <w:rPr>
                <w:rFonts w:ascii="Times New Roman" w:hAnsi="Times New Roman"/>
              </w:rPr>
              <w:t>gromotnosti</w:t>
            </w:r>
            <w:proofErr w:type="spellEnd"/>
            <w:r w:rsidR="005E2F77">
              <w:rPr>
                <w:rFonts w:ascii="Times New Roman" w:hAnsi="Times New Roman"/>
              </w:rPr>
              <w:t xml:space="preserve"> pridanú hodnotu pre jej členov, ktorú zužitkovali počas online výučby. Zároveň sa tým otvorili aj nové možnosti jednotlivých pedagógov vo </w:t>
            </w:r>
            <w:r>
              <w:rPr>
                <w:rFonts w:ascii="Times New Roman" w:hAnsi="Times New Roman"/>
              </w:rPr>
              <w:t xml:space="preserve"> výučbe matematiky a teda aj matematickej gramotnosti. </w:t>
            </w:r>
            <w:r w:rsidR="005E2F77">
              <w:rPr>
                <w:rFonts w:ascii="Times New Roman" w:hAnsi="Times New Roman"/>
              </w:rPr>
              <w:t>V ďalšom školskom roku</w:t>
            </w:r>
            <w:r>
              <w:rPr>
                <w:rFonts w:ascii="Times New Roman" w:hAnsi="Times New Roman"/>
              </w:rPr>
              <w:t xml:space="preserve"> sa chceme</w:t>
            </w:r>
            <w:r w:rsidR="005E2F77">
              <w:rPr>
                <w:rFonts w:ascii="Times New Roman" w:hAnsi="Times New Roman"/>
              </w:rPr>
              <w:t xml:space="preserve"> viacej</w:t>
            </w:r>
            <w:r>
              <w:rPr>
                <w:rFonts w:ascii="Times New Roman" w:hAnsi="Times New Roman"/>
              </w:rPr>
              <w:t xml:space="preserve"> zamerať na prácu s </w:t>
            </w:r>
            <w:proofErr w:type="spellStart"/>
            <w:r>
              <w:rPr>
                <w:rFonts w:ascii="Times New Roman" w:hAnsi="Times New Roman"/>
              </w:rPr>
              <w:t>neštrukturovanými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5E2F77">
              <w:rPr>
                <w:rFonts w:ascii="Times New Roman" w:hAnsi="Times New Roman"/>
              </w:rPr>
              <w:t xml:space="preserve">problémami, praktickými aplikáciami </w:t>
            </w:r>
            <w:r>
              <w:rPr>
                <w:rFonts w:ascii="Times New Roman" w:hAnsi="Times New Roman"/>
              </w:rPr>
              <w:t xml:space="preserve">a problémovými úlohami. Uvedené ciele chceme </w:t>
            </w:r>
            <w:proofErr w:type="spellStart"/>
            <w:r>
              <w:rPr>
                <w:rFonts w:ascii="Times New Roman" w:hAnsi="Times New Roman"/>
              </w:rPr>
              <w:t>pilotne</w:t>
            </w:r>
            <w:proofErr w:type="spellEnd"/>
            <w:r>
              <w:rPr>
                <w:rFonts w:ascii="Times New Roman" w:hAnsi="Times New Roman"/>
              </w:rPr>
              <w:t xml:space="preserve"> overovať počas bežnej výučby a vyhodnotiť formou </w:t>
            </w:r>
            <w:r w:rsidR="005E2F77">
              <w:rPr>
                <w:rFonts w:ascii="Times New Roman" w:hAnsi="Times New Roman"/>
              </w:rPr>
              <w:t>nástrojov didaktického výskumu.</w:t>
            </w:r>
          </w:p>
          <w:p w:rsidR="00B70A6A" w:rsidRDefault="00B70A6A" w:rsidP="00C1633D">
            <w:pPr>
              <w:tabs>
                <w:tab w:val="left" w:pos="1114"/>
              </w:tabs>
              <w:spacing w:after="0" w:line="240" w:lineRule="auto"/>
              <w:ind w:left="447" w:right="592"/>
              <w:jc w:val="both"/>
              <w:rPr>
                <w:rFonts w:ascii="Times New Roman" w:hAnsi="Times New Roman"/>
              </w:rPr>
            </w:pPr>
          </w:p>
          <w:p w:rsidR="00B70A6A" w:rsidRDefault="00B70A6A" w:rsidP="00C1633D">
            <w:pPr>
              <w:tabs>
                <w:tab w:val="left" w:pos="1114"/>
              </w:tabs>
              <w:spacing w:after="0" w:line="240" w:lineRule="auto"/>
              <w:ind w:left="447" w:right="592"/>
              <w:jc w:val="both"/>
              <w:rPr>
                <w:rFonts w:ascii="Times New Roman" w:hAnsi="Times New Roman"/>
              </w:rPr>
            </w:pPr>
          </w:p>
          <w:p w:rsidR="00B70A6A" w:rsidRDefault="00B70A6A" w:rsidP="00C1633D">
            <w:pPr>
              <w:tabs>
                <w:tab w:val="left" w:pos="1114"/>
              </w:tabs>
              <w:spacing w:after="0" w:line="240" w:lineRule="auto"/>
              <w:ind w:left="447" w:right="592"/>
              <w:jc w:val="both"/>
              <w:rPr>
                <w:rFonts w:ascii="Times New Roman" w:hAnsi="Times New Roman"/>
              </w:rPr>
            </w:pPr>
          </w:p>
          <w:p w:rsidR="00F6665C" w:rsidRPr="007B6C7D" w:rsidRDefault="008F10CC" w:rsidP="008F10C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F6665C" w:rsidRPr="00B440DB" w:rsidRDefault="00F6665C" w:rsidP="00F6665C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155A6C" w:rsidRPr="00B70A6A" w:rsidRDefault="005E2F77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PaedDr. Ján Šunderlík, PhD.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B70A6A" w:rsidRDefault="005E2F77" w:rsidP="005E2F7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24</w:t>
            </w:r>
            <w:r w:rsidR="004A0287" w:rsidRPr="00B70A6A">
              <w:rPr>
                <w:rFonts w:ascii="Times New Roman" w:hAnsi="Times New Roman"/>
              </w:rPr>
              <w:t>.</w:t>
            </w:r>
            <w:r w:rsidRPr="00B70A6A">
              <w:rPr>
                <w:rFonts w:ascii="Times New Roman" w:hAnsi="Times New Roman"/>
              </w:rPr>
              <w:t>6</w:t>
            </w:r>
            <w:r w:rsidR="004A0287" w:rsidRPr="00B70A6A">
              <w:rPr>
                <w:rFonts w:ascii="Times New Roman" w:hAnsi="Times New Roman"/>
              </w:rPr>
              <w:t>.2020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B70A6A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155A6C" w:rsidRPr="00B70A6A" w:rsidRDefault="0006580E" w:rsidP="0046293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PaedDr. Ján Šunderlík, Ph</w:t>
            </w:r>
            <w:r w:rsidR="0046293B" w:rsidRPr="00B70A6A">
              <w:rPr>
                <w:rFonts w:ascii="Times New Roman" w:hAnsi="Times New Roman"/>
              </w:rPr>
              <w:t>D</w:t>
            </w:r>
            <w:r w:rsidRPr="00B70A6A">
              <w:rPr>
                <w:rFonts w:ascii="Times New Roman" w:hAnsi="Times New Roman"/>
              </w:rPr>
              <w:t>.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B70A6A" w:rsidRDefault="005E2F77" w:rsidP="00526E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24</w:t>
            </w:r>
            <w:r w:rsidR="004A0287" w:rsidRPr="00B70A6A">
              <w:rPr>
                <w:rFonts w:ascii="Times New Roman" w:hAnsi="Times New Roman"/>
              </w:rPr>
              <w:t>.</w:t>
            </w:r>
            <w:r w:rsidRPr="00B70A6A">
              <w:rPr>
                <w:rFonts w:ascii="Times New Roman" w:hAnsi="Times New Roman"/>
              </w:rPr>
              <w:t>6</w:t>
            </w:r>
            <w:r w:rsidR="004A0287" w:rsidRPr="00B70A6A">
              <w:rPr>
                <w:rFonts w:ascii="Times New Roman" w:hAnsi="Times New Roman"/>
              </w:rPr>
              <w:t>.2020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7B6C7D" w:rsidRDefault="00155A6C" w:rsidP="00155A6C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B70A6A" w:rsidRDefault="00B70A6A" w:rsidP="00F6665C">
      <w:pPr>
        <w:tabs>
          <w:tab w:val="left" w:pos="1114"/>
        </w:tabs>
      </w:pPr>
    </w:p>
    <w:p w:rsidR="00B70A6A" w:rsidRDefault="00B70A6A" w:rsidP="00F6665C">
      <w:pPr>
        <w:tabs>
          <w:tab w:val="left" w:pos="1114"/>
        </w:tabs>
      </w:pPr>
    </w:p>
    <w:p w:rsidR="00B70A6A" w:rsidRDefault="00B70A6A" w:rsidP="00F6665C">
      <w:pPr>
        <w:tabs>
          <w:tab w:val="left" w:pos="1114"/>
        </w:tabs>
      </w:pPr>
    </w:p>
    <w:p w:rsidR="00B70A6A" w:rsidRDefault="00B70A6A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155A6C">
        <w:rPr>
          <w:rFonts w:ascii="Times New Roman" w:hAnsi="Times New Roman"/>
        </w:rPr>
        <w:t>-</w:t>
      </w:r>
      <w:r w:rsidR="00155A6C"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E6C82">
              <w:rPr>
                <w:b/>
                <w:bCs/>
                <w:spacing w:val="20"/>
                <w:sz w:val="20"/>
                <w:szCs w:val="20"/>
              </w:rPr>
              <w:t xml:space="preserve">5.6.1. Pedagogický klub </w:t>
            </w:r>
            <w:r>
              <w:rPr>
                <w:b/>
                <w:bCs/>
                <w:spacing w:val="20"/>
                <w:sz w:val="20"/>
                <w:szCs w:val="20"/>
              </w:rPr>
              <w:t>matematickej gramotnosti</w:t>
            </w:r>
          </w:p>
        </w:tc>
      </w:tr>
    </w:tbl>
    <w:p w:rsidR="00F6665C" w:rsidRDefault="00F6665C" w:rsidP="00F6665C"/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Pr="00C95550" w:rsidRDefault="00C95550" w:rsidP="00C95550">
      <w:pPr>
        <w:rPr>
          <w:lang w:eastAsia="cs-CZ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C95550" w:rsidRDefault="00C95550" w:rsidP="00F6665C">
      <w:pPr>
        <w:pStyle w:val="Nadpis1"/>
        <w:jc w:val="center"/>
        <w:rPr>
          <w:sz w:val="24"/>
          <w:szCs w:val="24"/>
          <w:lang w:val="sk-SK"/>
        </w:rPr>
      </w:pPr>
    </w:p>
    <w:p w:rsidR="00F6665C" w:rsidRPr="001B69AF" w:rsidRDefault="00F6665C" w:rsidP="00C95550">
      <w:pPr>
        <w:pStyle w:val="Nadpis1"/>
        <w:pageBreakBefore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PREZENČNÁ LISTINA</w:t>
      </w:r>
    </w:p>
    <w:p w:rsidR="00F6665C" w:rsidRPr="00B70A6A" w:rsidRDefault="00F6665C" w:rsidP="00F6665C">
      <w:pPr>
        <w:rPr>
          <w:rFonts w:ascii="Times New Roman" w:hAnsi="Times New Roman"/>
        </w:rPr>
      </w:pPr>
    </w:p>
    <w:p w:rsidR="00F6665C" w:rsidRPr="00B70A6A" w:rsidRDefault="00F6665C" w:rsidP="00F6665C">
      <w:pPr>
        <w:rPr>
          <w:rFonts w:ascii="Times New Roman" w:hAnsi="Times New Roman"/>
        </w:rPr>
      </w:pPr>
      <w:r w:rsidRPr="00B70A6A">
        <w:rPr>
          <w:rFonts w:ascii="Times New Roman" w:hAnsi="Times New Roman"/>
        </w:rPr>
        <w:t xml:space="preserve">Miesto konania stretnutia: </w:t>
      </w:r>
      <w:r w:rsidR="000445BA" w:rsidRPr="00B70A6A">
        <w:rPr>
          <w:rFonts w:ascii="Times New Roman" w:hAnsi="Times New Roman"/>
        </w:rPr>
        <w:t>Gymnázium sv. Cyrila a Metoda</w:t>
      </w:r>
    </w:p>
    <w:p w:rsidR="00F6665C" w:rsidRPr="00B70A6A" w:rsidRDefault="00F6665C" w:rsidP="00F6665C">
      <w:pPr>
        <w:rPr>
          <w:rFonts w:ascii="Times New Roman" w:hAnsi="Times New Roman"/>
        </w:rPr>
      </w:pPr>
      <w:r w:rsidRPr="00B70A6A">
        <w:rPr>
          <w:rFonts w:ascii="Times New Roman" w:hAnsi="Times New Roman"/>
        </w:rPr>
        <w:t>Dátum konania stretnutia:</w:t>
      </w:r>
      <w:r w:rsidR="007945B6" w:rsidRPr="00B70A6A">
        <w:rPr>
          <w:rFonts w:ascii="Times New Roman" w:hAnsi="Times New Roman"/>
        </w:rPr>
        <w:t xml:space="preserve"> </w:t>
      </w:r>
      <w:r w:rsidR="008F10CC" w:rsidRPr="00B70A6A">
        <w:rPr>
          <w:rFonts w:ascii="Times New Roman" w:hAnsi="Times New Roman"/>
        </w:rPr>
        <w:t xml:space="preserve"> 2</w:t>
      </w:r>
      <w:r w:rsidR="00B70A6A">
        <w:rPr>
          <w:rFonts w:ascii="Times New Roman" w:hAnsi="Times New Roman"/>
        </w:rPr>
        <w:t>4</w:t>
      </w:r>
      <w:bookmarkStart w:id="0" w:name="_GoBack"/>
      <w:bookmarkEnd w:id="0"/>
      <w:r w:rsidR="008F10CC" w:rsidRPr="00B70A6A">
        <w:rPr>
          <w:rFonts w:ascii="Times New Roman" w:hAnsi="Times New Roman"/>
        </w:rPr>
        <w:t>. 6</w:t>
      </w:r>
      <w:r w:rsidR="00045C0A" w:rsidRPr="00B70A6A">
        <w:rPr>
          <w:rFonts w:ascii="Times New Roman" w:hAnsi="Times New Roman"/>
        </w:rPr>
        <w:t>. 2020</w:t>
      </w:r>
    </w:p>
    <w:p w:rsidR="00F6665C" w:rsidRPr="00B70A6A" w:rsidRDefault="00F6665C" w:rsidP="00F6665C">
      <w:pPr>
        <w:rPr>
          <w:rFonts w:ascii="Times New Roman" w:hAnsi="Times New Roman"/>
        </w:rPr>
      </w:pPr>
      <w:r w:rsidRPr="00B70A6A">
        <w:rPr>
          <w:rFonts w:ascii="Times New Roman" w:hAnsi="Times New Roman"/>
        </w:rPr>
        <w:t>Trvanie stretnutia: od</w:t>
      </w:r>
      <w:r w:rsidR="00C95550" w:rsidRPr="00B70A6A">
        <w:rPr>
          <w:rFonts w:ascii="Times New Roman" w:hAnsi="Times New Roman"/>
        </w:rPr>
        <w:t xml:space="preserve">    14:00 hod.</w:t>
      </w:r>
      <w:r w:rsidR="00B70A6A">
        <w:rPr>
          <w:rFonts w:ascii="Times New Roman" w:hAnsi="Times New Roman"/>
        </w:rPr>
        <w:t xml:space="preserve">   </w:t>
      </w:r>
      <w:r w:rsidRPr="00B70A6A">
        <w:rPr>
          <w:rFonts w:ascii="Times New Roman" w:hAnsi="Times New Roman"/>
        </w:rPr>
        <w:t xml:space="preserve">do </w:t>
      </w:r>
      <w:r w:rsidR="00C95550" w:rsidRPr="00B70A6A">
        <w:rPr>
          <w:rFonts w:ascii="Times New Roman" w:hAnsi="Times New Roman"/>
        </w:rPr>
        <w:t>17:00 hod.</w:t>
      </w:r>
    </w:p>
    <w:p w:rsidR="00F6665C" w:rsidRPr="00B70A6A" w:rsidRDefault="00F6665C" w:rsidP="00F6665C">
      <w:pPr>
        <w:rPr>
          <w:rFonts w:ascii="Times New Roman" w:hAnsi="Times New Roman"/>
        </w:rPr>
      </w:pPr>
    </w:p>
    <w:p w:rsidR="00F6665C" w:rsidRPr="00B70A6A" w:rsidRDefault="00F6665C" w:rsidP="00F6665C">
      <w:pPr>
        <w:rPr>
          <w:rFonts w:ascii="Times New Roman" w:hAnsi="Times New Roman"/>
        </w:rPr>
      </w:pPr>
      <w:r w:rsidRPr="00B70A6A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B70A6A" w:rsidTr="008836D8">
        <w:trPr>
          <w:trHeight w:val="337"/>
        </w:trPr>
        <w:tc>
          <w:tcPr>
            <w:tcW w:w="544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Inštitúcia</w:t>
            </w:r>
          </w:p>
        </w:tc>
      </w:tr>
      <w:tr w:rsidR="00155A6C" w:rsidRPr="00B70A6A" w:rsidTr="008836D8">
        <w:trPr>
          <w:trHeight w:val="337"/>
        </w:trPr>
        <w:tc>
          <w:tcPr>
            <w:tcW w:w="544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 xml:space="preserve">RNDr. </w:t>
            </w:r>
            <w:proofErr w:type="spellStart"/>
            <w:r w:rsidRPr="00B70A6A">
              <w:rPr>
                <w:rFonts w:ascii="Times New Roman" w:hAnsi="Times New Roman"/>
              </w:rPr>
              <w:t>Jenisová</w:t>
            </w:r>
            <w:proofErr w:type="spellEnd"/>
            <w:r w:rsidRPr="00B70A6A">
              <w:rPr>
                <w:rFonts w:ascii="Times New Roman" w:hAnsi="Times New Roman"/>
              </w:rPr>
              <w:t xml:space="preserve"> Miroslava</w:t>
            </w:r>
          </w:p>
        </w:tc>
        <w:tc>
          <w:tcPr>
            <w:tcW w:w="2427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B70A6A" w:rsidTr="008836D8">
        <w:trPr>
          <w:trHeight w:val="337"/>
        </w:trPr>
        <w:tc>
          <w:tcPr>
            <w:tcW w:w="544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</w:tcPr>
          <w:p w:rsidR="00155A6C" w:rsidRPr="00B70A6A" w:rsidRDefault="00155A6C" w:rsidP="00930BC4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 xml:space="preserve">PaedDr. </w:t>
            </w:r>
            <w:r w:rsidR="00930BC4" w:rsidRPr="00B70A6A">
              <w:rPr>
                <w:rFonts w:ascii="Times New Roman" w:hAnsi="Times New Roman"/>
              </w:rPr>
              <w:t xml:space="preserve">Ján </w:t>
            </w:r>
            <w:r w:rsidRPr="00B70A6A">
              <w:rPr>
                <w:rFonts w:ascii="Times New Roman" w:hAnsi="Times New Roman"/>
              </w:rPr>
              <w:t xml:space="preserve">Šunderlík, PhD. </w:t>
            </w:r>
          </w:p>
        </w:tc>
        <w:tc>
          <w:tcPr>
            <w:tcW w:w="2427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B70A6A" w:rsidTr="008836D8">
        <w:trPr>
          <w:trHeight w:val="337"/>
        </w:trPr>
        <w:tc>
          <w:tcPr>
            <w:tcW w:w="544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Mgr. Kopček Peter</w:t>
            </w:r>
          </w:p>
        </w:tc>
        <w:tc>
          <w:tcPr>
            <w:tcW w:w="2427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B70A6A" w:rsidTr="008836D8">
        <w:trPr>
          <w:trHeight w:val="337"/>
        </w:trPr>
        <w:tc>
          <w:tcPr>
            <w:tcW w:w="544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Mgr. Ondrejka Vladimír</w:t>
            </w:r>
          </w:p>
        </w:tc>
        <w:tc>
          <w:tcPr>
            <w:tcW w:w="2427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B70A6A" w:rsidTr="008836D8">
        <w:trPr>
          <w:trHeight w:val="337"/>
        </w:trPr>
        <w:tc>
          <w:tcPr>
            <w:tcW w:w="544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5.</w:t>
            </w:r>
          </w:p>
        </w:tc>
        <w:tc>
          <w:tcPr>
            <w:tcW w:w="3935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Mgr. Žáková Lea</w:t>
            </w:r>
          </w:p>
        </w:tc>
        <w:tc>
          <w:tcPr>
            <w:tcW w:w="2427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B70A6A" w:rsidTr="008836D8">
        <w:trPr>
          <w:trHeight w:val="337"/>
        </w:trPr>
        <w:tc>
          <w:tcPr>
            <w:tcW w:w="544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6.</w:t>
            </w:r>
          </w:p>
        </w:tc>
        <w:tc>
          <w:tcPr>
            <w:tcW w:w="3935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Mgr. Mitošinková Jana</w:t>
            </w:r>
          </w:p>
        </w:tc>
        <w:tc>
          <w:tcPr>
            <w:tcW w:w="2427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B70A6A" w:rsidTr="008836D8">
        <w:trPr>
          <w:trHeight w:val="337"/>
        </w:trPr>
        <w:tc>
          <w:tcPr>
            <w:tcW w:w="544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7.</w:t>
            </w:r>
          </w:p>
        </w:tc>
        <w:tc>
          <w:tcPr>
            <w:tcW w:w="3935" w:type="dxa"/>
          </w:tcPr>
          <w:p w:rsidR="00155A6C" w:rsidRPr="00B70A6A" w:rsidRDefault="00115FDF" w:rsidP="00115FDF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 xml:space="preserve">Mgr. Lucia </w:t>
            </w:r>
            <w:proofErr w:type="spellStart"/>
            <w:r w:rsidRPr="00B70A6A">
              <w:rPr>
                <w:rFonts w:ascii="Times New Roman" w:hAnsi="Times New Roman"/>
              </w:rPr>
              <w:t>Miklášová</w:t>
            </w:r>
            <w:proofErr w:type="spellEnd"/>
          </w:p>
        </w:tc>
        <w:tc>
          <w:tcPr>
            <w:tcW w:w="2427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B70A6A" w:rsidRDefault="00155A6C" w:rsidP="00155A6C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Gymnázium sv. Cyrila a Metoda v Nitre</w:t>
            </w:r>
          </w:p>
        </w:tc>
      </w:tr>
    </w:tbl>
    <w:p w:rsidR="00C95550" w:rsidRPr="00B70A6A" w:rsidRDefault="00C95550" w:rsidP="00F6665C">
      <w:pPr>
        <w:jc w:val="both"/>
        <w:rPr>
          <w:rFonts w:ascii="Times New Roman" w:hAnsi="Times New Roman"/>
        </w:rPr>
      </w:pPr>
    </w:p>
    <w:p w:rsidR="00F6665C" w:rsidRPr="00B70A6A" w:rsidRDefault="00F6665C" w:rsidP="00F6665C">
      <w:pPr>
        <w:jc w:val="both"/>
        <w:rPr>
          <w:rFonts w:ascii="Times New Roman" w:hAnsi="Times New Roman"/>
        </w:rPr>
      </w:pPr>
      <w:r w:rsidRPr="00B70A6A">
        <w:rPr>
          <w:rFonts w:ascii="Times New Roman" w:hAnsi="Times New Roman"/>
        </w:rPr>
        <w:t>Meno prizvaných odborníkov/iných účastníkov, ktorí nie sú členmi pedagogického klubu  a podpis/y:</w:t>
      </w:r>
    </w:p>
    <w:p w:rsidR="00F6665C" w:rsidRPr="00B70A6A" w:rsidRDefault="00F6665C" w:rsidP="00F6665C">
      <w:pPr>
        <w:rPr>
          <w:rFonts w:ascii="Times New Roman" w:hAnsi="Times New Roman"/>
        </w:rPr>
      </w:pPr>
      <w:r w:rsidRPr="00B70A6A">
        <w:rPr>
          <w:rFonts w:ascii="Times New Roman" w:hAnsi="Times New Roman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B70A6A" w:rsidTr="008836D8">
        <w:trPr>
          <w:trHeight w:val="337"/>
        </w:trPr>
        <w:tc>
          <w:tcPr>
            <w:tcW w:w="610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č.</w:t>
            </w:r>
          </w:p>
        </w:tc>
        <w:tc>
          <w:tcPr>
            <w:tcW w:w="4680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726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Podpis</w:t>
            </w:r>
          </w:p>
        </w:tc>
        <w:tc>
          <w:tcPr>
            <w:tcW w:w="1985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  <w:r w:rsidRPr="00B70A6A">
              <w:rPr>
                <w:rFonts w:ascii="Times New Roman" w:hAnsi="Times New Roman"/>
              </w:rPr>
              <w:t>Inštitúcia</w:t>
            </w:r>
          </w:p>
        </w:tc>
      </w:tr>
      <w:tr w:rsidR="00F6665C" w:rsidRPr="00B70A6A" w:rsidTr="008836D8">
        <w:trPr>
          <w:trHeight w:val="337"/>
        </w:trPr>
        <w:tc>
          <w:tcPr>
            <w:tcW w:w="610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B70A6A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B70A6A" w:rsidTr="008836D8">
        <w:trPr>
          <w:trHeight w:val="337"/>
        </w:trPr>
        <w:tc>
          <w:tcPr>
            <w:tcW w:w="610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B70A6A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B70A6A" w:rsidTr="008836D8">
        <w:trPr>
          <w:trHeight w:val="355"/>
        </w:trPr>
        <w:tc>
          <w:tcPr>
            <w:tcW w:w="610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B70A6A" w:rsidRDefault="00F6665C" w:rsidP="008836D8">
            <w:pPr>
              <w:rPr>
                <w:rFonts w:ascii="Times New Roman" w:hAnsi="Times New Roman"/>
              </w:rPr>
            </w:pPr>
          </w:p>
        </w:tc>
      </w:tr>
    </w:tbl>
    <w:p w:rsidR="008B0614" w:rsidRPr="00B70A6A" w:rsidRDefault="00B70A6A">
      <w:pPr>
        <w:rPr>
          <w:rFonts w:ascii="Times New Roman" w:hAnsi="Times New Roman"/>
        </w:rPr>
      </w:pPr>
    </w:p>
    <w:sectPr w:rsidR="008B0614" w:rsidRPr="00B70A6A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B6E"/>
    <w:multiLevelType w:val="multilevel"/>
    <w:tmpl w:val="E994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C25DE"/>
    <w:multiLevelType w:val="multilevel"/>
    <w:tmpl w:val="CABE7CB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7000A"/>
    <w:multiLevelType w:val="hybridMultilevel"/>
    <w:tmpl w:val="A8DEEA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4373"/>
    <w:multiLevelType w:val="hybridMultilevel"/>
    <w:tmpl w:val="583C6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50CA0"/>
    <w:multiLevelType w:val="multilevel"/>
    <w:tmpl w:val="2836E77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DA55FC2"/>
    <w:multiLevelType w:val="hybridMultilevel"/>
    <w:tmpl w:val="BB3C9DC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5F36E4C"/>
    <w:multiLevelType w:val="multilevel"/>
    <w:tmpl w:val="3DD2F62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8DA4208"/>
    <w:multiLevelType w:val="hybridMultilevel"/>
    <w:tmpl w:val="FEF2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7562EE"/>
    <w:multiLevelType w:val="hybridMultilevel"/>
    <w:tmpl w:val="BB3C9DC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786209C"/>
    <w:multiLevelType w:val="hybridMultilevel"/>
    <w:tmpl w:val="7E8E7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248B6"/>
    <w:multiLevelType w:val="multilevel"/>
    <w:tmpl w:val="474A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3"/>
  </w:num>
  <w:num w:numId="7">
    <w:abstractNumId w:val="14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5C"/>
    <w:rsid w:val="00004C38"/>
    <w:rsid w:val="0001043D"/>
    <w:rsid w:val="00017680"/>
    <w:rsid w:val="000445BA"/>
    <w:rsid w:val="00045C0A"/>
    <w:rsid w:val="0006036D"/>
    <w:rsid w:val="0006580E"/>
    <w:rsid w:val="000A12D9"/>
    <w:rsid w:val="000C0011"/>
    <w:rsid w:val="001056D6"/>
    <w:rsid w:val="00115FDF"/>
    <w:rsid w:val="00155A6C"/>
    <w:rsid w:val="001D6B8B"/>
    <w:rsid w:val="001E3107"/>
    <w:rsid w:val="001E7181"/>
    <w:rsid w:val="002368C6"/>
    <w:rsid w:val="002C6C0C"/>
    <w:rsid w:val="002D0CCD"/>
    <w:rsid w:val="0032601C"/>
    <w:rsid w:val="003731E9"/>
    <w:rsid w:val="003A3BBE"/>
    <w:rsid w:val="00415EFB"/>
    <w:rsid w:val="0046293B"/>
    <w:rsid w:val="004A0287"/>
    <w:rsid w:val="004E605A"/>
    <w:rsid w:val="00526E60"/>
    <w:rsid w:val="00564C29"/>
    <w:rsid w:val="005D1BF8"/>
    <w:rsid w:val="005E2F77"/>
    <w:rsid w:val="00645466"/>
    <w:rsid w:val="006D6AED"/>
    <w:rsid w:val="00730C18"/>
    <w:rsid w:val="007455DD"/>
    <w:rsid w:val="00780AB1"/>
    <w:rsid w:val="00780C36"/>
    <w:rsid w:val="007945B6"/>
    <w:rsid w:val="007B445A"/>
    <w:rsid w:val="008B1B76"/>
    <w:rsid w:val="008F10CC"/>
    <w:rsid w:val="00930BC4"/>
    <w:rsid w:val="00A40734"/>
    <w:rsid w:val="00A521CF"/>
    <w:rsid w:val="00A61D86"/>
    <w:rsid w:val="00B70A6A"/>
    <w:rsid w:val="00B97DE0"/>
    <w:rsid w:val="00C1633D"/>
    <w:rsid w:val="00C844A1"/>
    <w:rsid w:val="00C95550"/>
    <w:rsid w:val="00DE5913"/>
    <w:rsid w:val="00E072CC"/>
    <w:rsid w:val="00ED412F"/>
    <w:rsid w:val="00EF2460"/>
    <w:rsid w:val="00F306E6"/>
    <w:rsid w:val="00F6665C"/>
    <w:rsid w:val="00F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5738"/>
  <w15:docId w15:val="{4A45BC25-856E-478C-8DDA-1A92FD86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15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21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FDF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F71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15EF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lavika">
    <w:name w:val="header"/>
    <w:basedOn w:val="Normlny"/>
    <w:next w:val="Normlny"/>
    <w:link w:val="HlavikaChar"/>
    <w:rsid w:val="00415EFB"/>
    <w:pPr>
      <w:pBdr>
        <w:bottom w:val="single" w:sz="6" w:space="0" w:color="auto"/>
      </w:pBdr>
      <w:tabs>
        <w:tab w:val="center" w:pos="4320"/>
        <w:tab w:val="right" w:pos="9360"/>
      </w:tabs>
      <w:spacing w:after="0" w:line="240" w:lineRule="auto"/>
    </w:pPr>
    <w:rPr>
      <w:rFonts w:ascii="Avant Garde" w:eastAsia="Times New Roman" w:hAnsi="Avant Garde"/>
      <w:sz w:val="16"/>
      <w:szCs w:val="20"/>
      <w:lang w:val="en-US"/>
    </w:rPr>
  </w:style>
  <w:style w:type="character" w:customStyle="1" w:styleId="HlavikaChar">
    <w:name w:val="Hlavička Char"/>
    <w:basedOn w:val="Predvolenpsmoodseku"/>
    <w:link w:val="Hlavika"/>
    <w:rsid w:val="00415EFB"/>
    <w:rPr>
      <w:rFonts w:ascii="Avant Garde" w:eastAsia="Times New Roman" w:hAnsi="Avant Garde" w:cs="Times New Roman"/>
      <w:sz w:val="16"/>
      <w:szCs w:val="20"/>
      <w:lang w:val="en-US"/>
    </w:rPr>
  </w:style>
  <w:style w:type="paragraph" w:styleId="Obsah2">
    <w:name w:val="toc 2"/>
    <w:basedOn w:val="Normlny"/>
    <w:next w:val="Normlny"/>
    <w:autoRedefine/>
    <w:uiPriority w:val="39"/>
    <w:semiHidden/>
    <w:rsid w:val="00415EFB"/>
    <w:pPr>
      <w:spacing w:after="0" w:line="240" w:lineRule="auto"/>
      <w:ind w:left="240"/>
    </w:pPr>
    <w:rPr>
      <w:rFonts w:eastAsia="Times New Roman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415EFB"/>
    <w:rPr>
      <w:color w:val="0563C1" w:themeColor="hyperlink"/>
      <w:u w:val="single"/>
    </w:rPr>
  </w:style>
  <w:style w:type="character" w:customStyle="1" w:styleId="Nadpis9Char">
    <w:name w:val="Nadpis 9 Char"/>
    <w:basedOn w:val="Predvolenpsmoodseku"/>
    <w:link w:val="Nadpis9"/>
    <w:uiPriority w:val="99"/>
    <w:rsid w:val="00A521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1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8887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GCM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Benova Ivana</cp:lastModifiedBy>
  <cp:revision>4</cp:revision>
  <cp:lastPrinted>2020-02-24T21:35:00Z</cp:lastPrinted>
  <dcterms:created xsi:type="dcterms:W3CDTF">2020-06-29T23:44:00Z</dcterms:created>
  <dcterms:modified xsi:type="dcterms:W3CDTF">2020-06-30T06:01:00Z</dcterms:modified>
</cp:coreProperties>
</file>